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FE" w:rsidRDefault="00852AFE" w:rsidP="00852AFE">
      <w:pPr>
        <w:widowControl/>
        <w:spacing w:before="100" w:beforeAutospacing="1" w:after="100" w:afterAutospacing="1" w:line="432" w:lineRule="auto"/>
        <w:jc w:val="center"/>
        <w:rPr>
          <w:rFonts w:ascii="宋体" w:eastAsia="宋体" w:hAnsi="宋体" w:cs="Arial" w:hint="eastAsia"/>
          <w:color w:val="4C4948"/>
          <w:kern w:val="0"/>
          <w:szCs w:val="21"/>
        </w:rPr>
      </w:pPr>
      <w:bookmarkStart w:id="0" w:name="_GoBack"/>
      <w:r>
        <w:rPr>
          <w:rFonts w:cs="Arial" w:hint="eastAsia"/>
          <w:b/>
          <w:bCs/>
          <w:color w:val="00468A"/>
          <w:sz w:val="22"/>
        </w:rPr>
        <w:t>浙江省高等教育自学考试课程免考规定</w:t>
      </w:r>
    </w:p>
    <w:bookmarkEnd w:id="0"/>
    <w:p w:rsidR="00852AFE" w:rsidRPr="00852AFE" w:rsidRDefault="00852AFE" w:rsidP="00852AFE">
      <w:pPr>
        <w:widowControl/>
        <w:spacing w:before="100" w:beforeAutospacing="1" w:after="100" w:afterAutospacing="1" w:line="432" w:lineRule="auto"/>
        <w:jc w:val="left"/>
        <w:rPr>
          <w:rFonts w:ascii="宋体" w:eastAsia="宋体" w:hAnsi="宋体" w:cs="Arial" w:hint="eastAsia"/>
          <w:color w:val="4C4948"/>
          <w:kern w:val="0"/>
          <w:sz w:val="18"/>
          <w:szCs w:val="18"/>
        </w:rPr>
      </w:pPr>
      <w:r w:rsidRPr="00852AFE">
        <w:rPr>
          <w:rFonts w:ascii="宋体" w:eastAsia="宋体" w:hAnsi="宋体" w:cs="Arial" w:hint="eastAsia"/>
          <w:color w:val="4C4948"/>
          <w:kern w:val="0"/>
          <w:szCs w:val="21"/>
        </w:rPr>
        <w:t xml:space="preserve"> 第一条　根据国务院《高等教育自学考试暂行条例》和全国高等教育自学考试指导委员会《关于高等教育自学考试免考课程的试行规定》，结合专业开设及本省实际，制定本规定。</w:t>
      </w:r>
      <w:r w:rsidRPr="00852AFE">
        <w:rPr>
          <w:rFonts w:ascii="宋体" w:eastAsia="宋体" w:hAnsi="宋体" w:cs="Arial" w:hint="eastAsia"/>
          <w:color w:val="4C4948"/>
          <w:kern w:val="0"/>
          <w:szCs w:val="21"/>
        </w:rPr>
        <w:br/>
        <w:t>    第二条　国家承认学历的全日制普通高等学校和经国家教育部批准或同意备案的成人高等学校的研究生、本科和专科毕业生以及本科</w:t>
      </w:r>
      <w:proofErr w:type="gramStart"/>
      <w:r w:rsidRPr="00852AFE">
        <w:rPr>
          <w:rFonts w:ascii="宋体" w:eastAsia="宋体" w:hAnsi="宋体" w:cs="Arial" w:hint="eastAsia"/>
          <w:color w:val="4C4948"/>
          <w:kern w:val="0"/>
          <w:szCs w:val="21"/>
        </w:rPr>
        <w:t>肄业</w:t>
      </w:r>
      <w:proofErr w:type="gramEnd"/>
      <w:r w:rsidRPr="00852AFE">
        <w:rPr>
          <w:rFonts w:ascii="宋体" w:eastAsia="宋体" w:hAnsi="宋体" w:cs="Arial" w:hint="eastAsia"/>
          <w:color w:val="4C4948"/>
          <w:kern w:val="0"/>
          <w:szCs w:val="21"/>
        </w:rPr>
        <w:t>生、退学生，高等教育自学考试毕业生继续报考高等教育自学考试本、专科专业者，均可按本规定免考确已学过且成绩合格的自学考试专业计划规定的公共基础课或要求相同的部分课程。</w:t>
      </w:r>
      <w:r w:rsidRPr="00852AFE">
        <w:rPr>
          <w:rFonts w:ascii="宋体" w:eastAsia="宋体" w:hAnsi="宋体" w:cs="Arial" w:hint="eastAsia"/>
          <w:color w:val="4C4948"/>
          <w:kern w:val="0"/>
          <w:szCs w:val="21"/>
        </w:rPr>
        <w:br/>
        <w:t>    第三条 “公共基础课”包括思想政治课程和各类专业一般均设置的公共课程（详见附表）。“要求相同的课程”是指课程名称相同、学分相当。各类高等学校毕业生在校学习该课程的学时必须达到或超过自学考试专业计划规定的要求（自学考试各课程学分详见浙江教育考试网中的自考各专业计划，每学分相当于全日制普通高等学校课堂授课17或18学时）；高等教育自学考试毕业生按照课程代码和课程名称相同的原则执行。</w:t>
      </w:r>
      <w:r w:rsidRPr="00852AFE">
        <w:rPr>
          <w:rFonts w:ascii="宋体" w:eastAsia="宋体" w:hAnsi="宋体" w:cs="Arial" w:hint="eastAsia"/>
          <w:color w:val="4C4948"/>
          <w:kern w:val="0"/>
          <w:szCs w:val="21"/>
        </w:rPr>
        <w:br/>
        <w:t>    第四条　各类高等学校研究生和本科毕业生报考高等教育自学考试专科专业的，可免考已取得合格成绩的公共基础课和要求相同的课程。</w:t>
      </w:r>
      <w:r w:rsidRPr="00852AFE">
        <w:rPr>
          <w:rFonts w:ascii="宋体" w:eastAsia="宋体" w:hAnsi="宋体" w:cs="Arial" w:hint="eastAsia"/>
          <w:color w:val="4C4948"/>
          <w:kern w:val="0"/>
          <w:szCs w:val="21"/>
        </w:rPr>
        <w:br/>
        <w:t>    第五条　各类高等学校专科毕业生、本科</w:t>
      </w:r>
      <w:proofErr w:type="gramStart"/>
      <w:r w:rsidRPr="00852AFE">
        <w:rPr>
          <w:rFonts w:ascii="宋体" w:eastAsia="宋体" w:hAnsi="宋体" w:cs="Arial" w:hint="eastAsia"/>
          <w:color w:val="4C4948"/>
          <w:kern w:val="0"/>
          <w:szCs w:val="21"/>
        </w:rPr>
        <w:t>肄业</w:t>
      </w:r>
      <w:proofErr w:type="gramEnd"/>
      <w:r w:rsidRPr="00852AFE">
        <w:rPr>
          <w:rFonts w:ascii="宋体" w:eastAsia="宋体" w:hAnsi="宋体" w:cs="Arial" w:hint="eastAsia"/>
          <w:color w:val="4C4948"/>
          <w:kern w:val="0"/>
          <w:szCs w:val="21"/>
        </w:rPr>
        <w:t>生、退学生报考高等教育自学考试专科专业的，可免考已取得合格成绩的公共基础课。</w:t>
      </w:r>
      <w:r w:rsidRPr="00852AFE">
        <w:rPr>
          <w:rFonts w:ascii="宋体" w:eastAsia="宋体" w:hAnsi="宋体" w:cs="Arial" w:hint="eastAsia"/>
          <w:color w:val="4C4948"/>
          <w:kern w:val="0"/>
          <w:szCs w:val="21"/>
        </w:rPr>
        <w:br/>
        <w:t>    第六条　各类高等学校的研究生、本科和专科毕业生报考高等教育自学考试本科专业的，可免考已取得合格成绩的公共基础课。</w:t>
      </w:r>
      <w:r w:rsidRPr="00852AFE">
        <w:rPr>
          <w:rFonts w:ascii="宋体" w:eastAsia="宋体" w:hAnsi="宋体" w:cs="Arial" w:hint="eastAsia"/>
          <w:color w:val="4C4948"/>
          <w:kern w:val="0"/>
          <w:szCs w:val="21"/>
        </w:rPr>
        <w:br/>
        <w:t>    第七条　高等教育自学考试毕业生继续报考高等教育自学考试本、专科专业者，可免考已取得合格成绩的公共基础课和要求相同的课程。</w:t>
      </w:r>
      <w:r w:rsidRPr="00852AFE">
        <w:rPr>
          <w:rFonts w:ascii="宋体" w:eastAsia="宋体" w:hAnsi="宋体" w:cs="Arial" w:hint="eastAsia"/>
          <w:color w:val="4C4948"/>
          <w:kern w:val="0"/>
          <w:szCs w:val="21"/>
        </w:rPr>
        <w:br/>
        <w:t>    第八条　已取得国家承认学历的研究生、本科和专科毕业生报考自学考试本、专科专业，可免考能代表其原所学专业性质的公共基础课。如汉语言文学、数学、物理、英语等专业毕业生，分别可免考“大学语文”、“高等数学（一）”、“物理（工）”、“英语（一）”、“英语（二）”等课程。</w:t>
      </w:r>
      <w:r w:rsidRPr="00852AFE">
        <w:rPr>
          <w:rFonts w:ascii="宋体" w:eastAsia="宋体" w:hAnsi="宋体" w:cs="Arial" w:hint="eastAsia"/>
          <w:color w:val="4C4948"/>
          <w:kern w:val="0"/>
          <w:szCs w:val="21"/>
        </w:rPr>
        <w:br/>
      </w:r>
      <w:r w:rsidRPr="00852AFE">
        <w:rPr>
          <w:rFonts w:ascii="宋体" w:eastAsia="宋体" w:hAnsi="宋体" w:cs="Arial" w:hint="eastAsia"/>
          <w:color w:val="4C4948"/>
          <w:kern w:val="0"/>
          <w:szCs w:val="21"/>
        </w:rPr>
        <w:lastRenderedPageBreak/>
        <w:t>    第九条  申请免考“英语（一）”须具有高校在校期间2个学期（含）以上英语合格成绩，申请免考“英语（二）”须具有高校在校期间3个学期（含）以上英语合格成绩。</w:t>
      </w:r>
      <w:r w:rsidRPr="00852AFE">
        <w:rPr>
          <w:rFonts w:ascii="宋体" w:eastAsia="宋体" w:hAnsi="宋体" w:cs="Arial" w:hint="eastAsia"/>
          <w:color w:val="4C4948"/>
          <w:kern w:val="0"/>
          <w:szCs w:val="21"/>
        </w:rPr>
        <w:br/>
        <w:t>    第十条 已办理免考手续并获审批确认的课程，在申请毕业时的专业计划中已取消的，该课程的免考审批确认自动失效。</w:t>
      </w:r>
      <w:r w:rsidRPr="00852AFE">
        <w:rPr>
          <w:rFonts w:ascii="宋体" w:eastAsia="宋体" w:hAnsi="宋体" w:cs="Arial" w:hint="eastAsia"/>
          <w:color w:val="4C4948"/>
          <w:kern w:val="0"/>
          <w:szCs w:val="21"/>
        </w:rPr>
        <w:br/>
        <w:t>    第十一条　我省高等教育自学考试毕业生继续报考高等教育自学考试本、专科专业者，不需办理课程免考手续，按课程顶替规定执行；外省高等教育自学考试毕业生在我省参加自学考试，如要免考相应课程，按本规定要求办理免考手续。</w:t>
      </w:r>
      <w:r w:rsidRPr="00852AFE">
        <w:rPr>
          <w:rFonts w:ascii="宋体" w:eastAsia="宋体" w:hAnsi="宋体" w:cs="Arial" w:hint="eastAsia"/>
          <w:color w:val="4C4948"/>
          <w:kern w:val="0"/>
          <w:szCs w:val="21"/>
        </w:rPr>
        <w:br/>
        <w:t>    第十二条　要求免考的自考生须取得所学专业8门课程（含单独设置的实践课程）合格成绩后方可申请办理课程免考手续。</w:t>
      </w:r>
      <w:r w:rsidRPr="00852AFE">
        <w:rPr>
          <w:rFonts w:ascii="宋体" w:eastAsia="宋体" w:hAnsi="宋体" w:cs="Arial" w:hint="eastAsia"/>
          <w:color w:val="4C4948"/>
          <w:kern w:val="0"/>
          <w:szCs w:val="21"/>
        </w:rPr>
        <w:br/>
        <w:t>    第十三条  课程免考按先网上申请登记、后现场提交材料与初审、省教育考试院审批确认的程序进行。</w:t>
      </w:r>
      <w:r w:rsidRPr="00852AFE">
        <w:rPr>
          <w:rFonts w:ascii="宋体" w:eastAsia="宋体" w:hAnsi="宋体" w:cs="Arial" w:hint="eastAsia"/>
          <w:color w:val="4C4948"/>
          <w:kern w:val="0"/>
          <w:szCs w:val="21"/>
        </w:rPr>
        <w:br/>
        <w:t>      一、网上申请登记：考生登录浙江政务服务网进行个人实名注册（网址：http：//www.zjzwfw.gov.cn )；并在每年5月中旬（11日-20日）、11月中旬（11日-20日）系统开放期间登录“浙江政务服务网”选择“个人办事”，在“按部门”中选择“省教育厅”，再点击“自考考生免考课程的确认”按要求进行在线申请；或登录浙江教育考试网（网址：http：//www.zjzs.net），点击“最多跑一次”图标，在公共服务事项内选择“自考考生免考课程确认网上申请登记”栏目，按要求提出申请。考生应对网上登记信息和后续现场提交材料的规范性、完整性、真实性负责。</w:t>
      </w:r>
      <w:r w:rsidRPr="00852AFE">
        <w:rPr>
          <w:rFonts w:ascii="宋体" w:eastAsia="宋体" w:hAnsi="宋体" w:cs="Arial" w:hint="eastAsia"/>
          <w:color w:val="4C4948"/>
          <w:kern w:val="0"/>
          <w:szCs w:val="21"/>
        </w:rPr>
        <w:br/>
        <w:t>      二、现场提交材料与初审：现场提交材料与当地自</w:t>
      </w:r>
      <w:proofErr w:type="gramStart"/>
      <w:r w:rsidRPr="00852AFE">
        <w:rPr>
          <w:rFonts w:ascii="宋体" w:eastAsia="宋体" w:hAnsi="宋体" w:cs="Arial" w:hint="eastAsia"/>
          <w:color w:val="4C4948"/>
          <w:kern w:val="0"/>
          <w:szCs w:val="21"/>
        </w:rPr>
        <w:t>考机构</w:t>
      </w:r>
      <w:proofErr w:type="gramEnd"/>
      <w:r w:rsidRPr="00852AFE">
        <w:rPr>
          <w:rFonts w:ascii="宋体" w:eastAsia="宋体" w:hAnsi="宋体" w:cs="Arial" w:hint="eastAsia"/>
          <w:color w:val="4C4948"/>
          <w:kern w:val="0"/>
          <w:szCs w:val="21"/>
        </w:rPr>
        <w:t>受理毕业登记申请同步进行。要求办理免考的考生在当地自</w:t>
      </w:r>
      <w:proofErr w:type="gramStart"/>
      <w:r w:rsidRPr="00852AFE">
        <w:rPr>
          <w:rFonts w:ascii="宋体" w:eastAsia="宋体" w:hAnsi="宋体" w:cs="Arial" w:hint="eastAsia"/>
          <w:color w:val="4C4948"/>
          <w:kern w:val="0"/>
          <w:szCs w:val="21"/>
        </w:rPr>
        <w:t>考机构</w:t>
      </w:r>
      <w:proofErr w:type="gramEnd"/>
      <w:r w:rsidRPr="00852AFE">
        <w:rPr>
          <w:rFonts w:ascii="宋体" w:eastAsia="宋体" w:hAnsi="宋体" w:cs="Arial" w:hint="eastAsia"/>
          <w:color w:val="4C4948"/>
          <w:kern w:val="0"/>
          <w:szCs w:val="21"/>
        </w:rPr>
        <w:t>规定的毕业登记申请时间内，向自</w:t>
      </w:r>
      <w:proofErr w:type="gramStart"/>
      <w:r w:rsidRPr="00852AFE">
        <w:rPr>
          <w:rFonts w:ascii="宋体" w:eastAsia="宋体" w:hAnsi="宋体" w:cs="Arial" w:hint="eastAsia"/>
          <w:color w:val="4C4948"/>
          <w:kern w:val="0"/>
          <w:szCs w:val="21"/>
        </w:rPr>
        <w:t>考机构</w:t>
      </w:r>
      <w:proofErr w:type="gramEnd"/>
      <w:r w:rsidRPr="00852AFE">
        <w:rPr>
          <w:rFonts w:ascii="宋体" w:eastAsia="宋体" w:hAnsi="宋体" w:cs="Arial" w:hint="eastAsia"/>
          <w:color w:val="4C4948"/>
          <w:kern w:val="0"/>
          <w:szCs w:val="21"/>
        </w:rPr>
        <w:t>提供以下材料：</w:t>
      </w:r>
      <w:r w:rsidRPr="00852AFE">
        <w:rPr>
          <w:rFonts w:ascii="宋体" w:eastAsia="宋体" w:hAnsi="宋体" w:cs="Arial" w:hint="eastAsia"/>
          <w:color w:val="4C4948"/>
          <w:kern w:val="0"/>
          <w:szCs w:val="21"/>
        </w:rPr>
        <w:br/>
        <w:t>      1.《申请免考登记表》（在网上申请登记后自行下载打印）。</w:t>
      </w:r>
      <w:r w:rsidRPr="00852AFE">
        <w:rPr>
          <w:rFonts w:ascii="宋体" w:eastAsia="宋体" w:hAnsi="宋体" w:cs="Arial" w:hint="eastAsia"/>
          <w:color w:val="4C4948"/>
          <w:kern w:val="0"/>
          <w:szCs w:val="21"/>
        </w:rPr>
        <w:br/>
        <w:t>      2.毕业生证书（</w:t>
      </w:r>
      <w:proofErr w:type="gramStart"/>
      <w:r w:rsidRPr="00852AFE">
        <w:rPr>
          <w:rFonts w:ascii="宋体" w:eastAsia="宋体" w:hAnsi="宋体" w:cs="Arial" w:hint="eastAsia"/>
          <w:color w:val="4C4948"/>
          <w:kern w:val="0"/>
          <w:szCs w:val="21"/>
        </w:rPr>
        <w:t>肄业</w:t>
      </w:r>
      <w:proofErr w:type="gramEnd"/>
      <w:r w:rsidRPr="00852AFE">
        <w:rPr>
          <w:rFonts w:ascii="宋体" w:eastAsia="宋体" w:hAnsi="宋体" w:cs="Arial" w:hint="eastAsia"/>
          <w:color w:val="4C4948"/>
          <w:kern w:val="0"/>
          <w:szCs w:val="21"/>
        </w:rPr>
        <w:t>生、</w:t>
      </w:r>
      <w:proofErr w:type="gramStart"/>
      <w:r w:rsidRPr="00852AFE">
        <w:rPr>
          <w:rFonts w:ascii="宋体" w:eastAsia="宋体" w:hAnsi="宋体" w:cs="Arial" w:hint="eastAsia"/>
          <w:color w:val="4C4948"/>
          <w:kern w:val="0"/>
          <w:szCs w:val="21"/>
        </w:rPr>
        <w:t>退学生需提供</w:t>
      </w:r>
      <w:proofErr w:type="gramEnd"/>
      <w:r w:rsidRPr="00852AFE">
        <w:rPr>
          <w:rFonts w:ascii="宋体" w:eastAsia="宋体" w:hAnsi="宋体" w:cs="Arial" w:hint="eastAsia"/>
          <w:color w:val="4C4948"/>
          <w:kern w:val="0"/>
          <w:szCs w:val="21"/>
        </w:rPr>
        <w:t>学历证明）正本及其复印件（正本经核验后返还考生）。</w:t>
      </w:r>
      <w:r w:rsidRPr="00852AFE">
        <w:rPr>
          <w:rFonts w:ascii="宋体" w:eastAsia="宋体" w:hAnsi="宋体" w:cs="Arial" w:hint="eastAsia"/>
          <w:color w:val="4C4948"/>
          <w:kern w:val="0"/>
          <w:szCs w:val="21"/>
        </w:rPr>
        <w:br/>
        <w:t>      3.教育部学历证书电子注册备案表（或学历认证证明）正本及其复印件（正本</w:t>
      </w:r>
      <w:r w:rsidRPr="00852AFE">
        <w:rPr>
          <w:rFonts w:ascii="宋体" w:eastAsia="宋体" w:hAnsi="宋体" w:cs="Arial" w:hint="eastAsia"/>
          <w:color w:val="4C4948"/>
          <w:kern w:val="0"/>
          <w:szCs w:val="21"/>
        </w:rPr>
        <w:lastRenderedPageBreak/>
        <w:t>经核验后返还考生）。</w:t>
      </w:r>
      <w:r w:rsidRPr="00852AFE">
        <w:rPr>
          <w:rFonts w:ascii="宋体" w:eastAsia="宋体" w:hAnsi="宋体" w:cs="Arial" w:hint="eastAsia"/>
          <w:color w:val="4C4948"/>
          <w:kern w:val="0"/>
          <w:szCs w:val="21"/>
        </w:rPr>
        <w:br/>
        <w:t>      4.由原毕业（或就读）学校或考生所在单位的组织人事部门（或市、县自学考试办公室）出具的签有“此件复自（摘自）XXX同志档案（毕业证书）”字样的成绩证明正本。成绩证明应注明原所学课程名称、学分、学时数、考试成绩。</w:t>
      </w:r>
      <w:r w:rsidRPr="00852AFE">
        <w:rPr>
          <w:rFonts w:ascii="宋体" w:eastAsia="宋体" w:hAnsi="宋体" w:cs="Arial" w:hint="eastAsia"/>
          <w:color w:val="4C4948"/>
          <w:kern w:val="0"/>
          <w:szCs w:val="21"/>
        </w:rPr>
        <w:br/>
        <w:t>      5.外省各类成人高校毕业生，毕业证书上无省（自治区、直辖市）教育行政部门验印者，还须持学校所在地省级教育行政部门开具的关于该毕业证书国家是否承认学历的证明。</w:t>
      </w:r>
      <w:r w:rsidRPr="00852AFE">
        <w:rPr>
          <w:rFonts w:ascii="宋体" w:eastAsia="宋体" w:hAnsi="宋体" w:cs="Arial" w:hint="eastAsia"/>
          <w:color w:val="4C4948"/>
          <w:kern w:val="0"/>
          <w:szCs w:val="21"/>
        </w:rPr>
        <w:br/>
        <w:t>各地自</w:t>
      </w:r>
      <w:proofErr w:type="gramStart"/>
      <w:r w:rsidRPr="00852AFE">
        <w:rPr>
          <w:rFonts w:ascii="宋体" w:eastAsia="宋体" w:hAnsi="宋体" w:cs="Arial" w:hint="eastAsia"/>
          <w:color w:val="4C4948"/>
          <w:kern w:val="0"/>
          <w:szCs w:val="21"/>
        </w:rPr>
        <w:t>考机构</w:t>
      </w:r>
      <w:proofErr w:type="gramEnd"/>
      <w:r w:rsidRPr="00852AFE">
        <w:rPr>
          <w:rFonts w:ascii="宋体" w:eastAsia="宋体" w:hAnsi="宋体" w:cs="Arial" w:hint="eastAsia"/>
          <w:color w:val="4C4948"/>
          <w:kern w:val="0"/>
          <w:szCs w:val="21"/>
        </w:rPr>
        <w:t>须对考生提交的免考材料进行初审。初审合格的材料由各设区市、义乌市整理后，于上报毕业审核材料时统一送省教育考试院。</w:t>
      </w:r>
      <w:r w:rsidRPr="00852AFE">
        <w:rPr>
          <w:rFonts w:ascii="宋体" w:eastAsia="宋体" w:hAnsi="宋体" w:cs="Arial" w:hint="eastAsia"/>
          <w:color w:val="4C4948"/>
          <w:kern w:val="0"/>
          <w:szCs w:val="21"/>
        </w:rPr>
        <w:br/>
        <w:t>     三、省教育考试院审批确认：省教育考试院对各设区市、义乌市上报免考材料审批后，统一将符合免考条件的课程成绩导入考生自考成绩总库；考生可在6月20日、12月20日以后登录浙江教育教育网（网址</w:t>
      </w:r>
      <w:hyperlink r:id="rId7" w:history="1">
        <w:r w:rsidRPr="00852AFE">
          <w:rPr>
            <w:rFonts w:ascii="宋体" w:eastAsia="宋体" w:hAnsi="宋体" w:cs="Arial" w:hint="eastAsia"/>
            <w:color w:val="000000"/>
            <w:kern w:val="0"/>
            <w:szCs w:val="21"/>
            <w:bdr w:val="none" w:sz="0" w:space="0" w:color="auto" w:frame="1"/>
          </w:rPr>
          <w:t>www.zjzs.net</w:t>
        </w:r>
      </w:hyperlink>
      <w:r w:rsidRPr="00852AFE">
        <w:rPr>
          <w:rFonts w:ascii="宋体" w:eastAsia="宋体" w:hAnsi="宋体" w:cs="Arial" w:hint="eastAsia"/>
          <w:color w:val="4C4948"/>
          <w:kern w:val="0"/>
          <w:szCs w:val="21"/>
        </w:rPr>
        <w:t>）“网上查询”栏目，查询审批确认结果（未通过免考审批确认的课程在浙江教育考试网另行公布）。各地上报的免考材料由省教育考试院留存备查。</w:t>
      </w:r>
      <w:r w:rsidRPr="00852AFE">
        <w:rPr>
          <w:rFonts w:ascii="宋体" w:eastAsia="宋体" w:hAnsi="宋体" w:cs="Arial" w:hint="eastAsia"/>
          <w:color w:val="4C4948"/>
          <w:kern w:val="0"/>
          <w:szCs w:val="21"/>
        </w:rPr>
        <w:br/>
        <w:t>    第十四条 对伪造、涂改和提供假证明材料的，一经查出，按《国家教育考试违规处理办法》有关规定严肃处理。</w:t>
      </w:r>
      <w:r w:rsidRPr="00852AFE">
        <w:rPr>
          <w:rFonts w:ascii="宋体" w:eastAsia="宋体" w:hAnsi="宋体" w:cs="Arial" w:hint="eastAsia"/>
          <w:color w:val="4C4948"/>
          <w:kern w:val="0"/>
          <w:szCs w:val="21"/>
        </w:rPr>
        <w:br/>
        <w:t>    第十五条  本规定自2018年2月1日起执行，此前免考规定同时废止。</w:t>
      </w:r>
      <w:r w:rsidRPr="00852AFE">
        <w:rPr>
          <w:rFonts w:ascii="宋体" w:eastAsia="宋体" w:hAnsi="宋体" w:cs="Arial" w:hint="eastAsia"/>
          <w:color w:val="4C4948"/>
          <w:kern w:val="0"/>
          <w:szCs w:val="21"/>
        </w:rPr>
        <w:br/>
        <w:t>    第十六条  本规定由浙江省教育考试院负责解释。</w:t>
      </w:r>
    </w:p>
    <w:p w:rsidR="00852AFE" w:rsidRPr="00852AFE" w:rsidRDefault="00852AFE" w:rsidP="00852AFE">
      <w:pPr>
        <w:widowControl/>
        <w:spacing w:before="100" w:beforeAutospacing="1" w:after="100" w:afterAutospacing="1" w:line="432" w:lineRule="auto"/>
        <w:jc w:val="left"/>
        <w:rPr>
          <w:rFonts w:ascii="宋体" w:eastAsia="宋体" w:hAnsi="宋体" w:cs="Arial" w:hint="eastAsia"/>
          <w:color w:val="4C4948"/>
          <w:kern w:val="0"/>
          <w:sz w:val="18"/>
          <w:szCs w:val="18"/>
        </w:rPr>
      </w:pPr>
      <w:r w:rsidRPr="00852AFE">
        <w:rPr>
          <w:rFonts w:ascii="宋体" w:eastAsia="宋体" w:hAnsi="宋体" w:cs="Arial" w:hint="eastAsia"/>
          <w:color w:val="4C4948"/>
          <w:kern w:val="0"/>
          <w:sz w:val="18"/>
          <w:szCs w:val="18"/>
        </w:rPr>
        <w:t> </w:t>
      </w:r>
    </w:p>
    <w:p w:rsidR="00852AFE" w:rsidRPr="00852AFE" w:rsidRDefault="00852AFE" w:rsidP="00852AFE">
      <w:pPr>
        <w:widowControl/>
        <w:spacing w:before="100" w:beforeAutospacing="1" w:after="100" w:afterAutospacing="1" w:line="432" w:lineRule="auto"/>
        <w:jc w:val="left"/>
        <w:rPr>
          <w:rFonts w:ascii="宋体" w:eastAsia="宋体" w:hAnsi="宋体" w:cs="Arial" w:hint="eastAsia"/>
          <w:color w:val="4C4948"/>
          <w:kern w:val="0"/>
          <w:sz w:val="18"/>
          <w:szCs w:val="18"/>
        </w:rPr>
      </w:pPr>
      <w:r w:rsidRPr="00852AFE">
        <w:rPr>
          <w:rFonts w:ascii="宋体" w:eastAsia="宋体" w:hAnsi="宋体" w:cs="Arial" w:hint="eastAsia"/>
          <w:b/>
          <w:bCs/>
          <w:color w:val="4C4948"/>
          <w:kern w:val="0"/>
          <w:szCs w:val="21"/>
        </w:rPr>
        <w:t>附表：浙江省高等教育自学考试公共基础课一览表</w:t>
      </w:r>
    </w:p>
    <w:p w:rsidR="00852AFE" w:rsidRPr="00852AFE" w:rsidRDefault="00852AFE" w:rsidP="00852AFE">
      <w:pPr>
        <w:widowControl/>
        <w:spacing w:before="100" w:beforeAutospacing="1" w:after="100" w:afterAutospacing="1" w:line="432" w:lineRule="auto"/>
        <w:jc w:val="left"/>
        <w:rPr>
          <w:rFonts w:ascii="宋体" w:eastAsia="宋体" w:hAnsi="宋体" w:cs="Arial" w:hint="eastAsia"/>
          <w:color w:val="4C4948"/>
          <w:kern w:val="0"/>
          <w:sz w:val="18"/>
          <w:szCs w:val="18"/>
        </w:rPr>
      </w:pPr>
      <w:r w:rsidRPr="00852AFE">
        <w:rPr>
          <w:rFonts w:ascii="宋体" w:eastAsia="宋体" w:hAnsi="宋体" w:cs="Arial" w:hint="eastAsia"/>
          <w:color w:val="4C4948"/>
          <w:kern w:val="0"/>
          <w:szCs w:val="21"/>
        </w:rPr>
        <w:t> </w:t>
      </w:r>
    </w:p>
    <w:tbl>
      <w:tblPr>
        <w:tblW w:w="81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5753"/>
        <w:gridCol w:w="1162"/>
      </w:tblGrid>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课程代码</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课程名称</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学分</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lastRenderedPageBreak/>
              <w:t xml:space="preserve">03706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思想道德修养与法律基础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2</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03707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毛泽东思想、邓小平理论和“三个代表”重要思想概论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4</w:t>
            </w:r>
          </w:p>
        </w:tc>
      </w:tr>
      <w:tr w:rsidR="00852AFE" w:rsidRPr="00852AFE" w:rsidTr="00852AFE">
        <w:trPr>
          <w:tblCellSpacing w:w="0" w:type="dxa"/>
          <w:jc w:val="center"/>
        </w:trPr>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line="432" w:lineRule="auto"/>
              <w:jc w:val="left"/>
              <w:rPr>
                <w:rFonts w:ascii="宋体" w:eastAsia="宋体" w:hAnsi="宋体" w:cs="Arial"/>
                <w:kern w:val="0"/>
                <w:sz w:val="18"/>
                <w:szCs w:val="18"/>
              </w:rPr>
            </w:pPr>
            <w:r w:rsidRPr="00852AFE">
              <w:rPr>
                <w:rFonts w:ascii="宋体" w:eastAsia="宋体" w:hAnsi="宋体" w:cs="Arial" w:hint="eastAsia"/>
                <w:kern w:val="0"/>
                <w:szCs w:val="21"/>
              </w:rPr>
              <w:t>12656</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line="432" w:lineRule="auto"/>
              <w:jc w:val="left"/>
              <w:rPr>
                <w:rFonts w:ascii="宋体" w:eastAsia="宋体" w:hAnsi="宋体" w:cs="Arial"/>
                <w:kern w:val="0"/>
                <w:sz w:val="18"/>
                <w:szCs w:val="18"/>
              </w:rPr>
            </w:pPr>
            <w:r w:rsidRPr="00852AFE">
              <w:rPr>
                <w:rFonts w:ascii="宋体" w:eastAsia="宋体" w:hAnsi="宋体" w:cs="Arial" w:hint="eastAsia"/>
                <w:kern w:val="0"/>
                <w:szCs w:val="21"/>
              </w:rPr>
              <w:t>毛泽东思想和中国特色社会主义理论体系概论</w:t>
            </w:r>
          </w:p>
        </w:tc>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line="432" w:lineRule="auto"/>
              <w:jc w:val="left"/>
              <w:rPr>
                <w:rFonts w:ascii="宋体" w:eastAsia="宋体" w:hAnsi="宋体" w:cs="Arial"/>
                <w:kern w:val="0"/>
                <w:sz w:val="18"/>
                <w:szCs w:val="18"/>
              </w:rPr>
            </w:pPr>
            <w:r w:rsidRPr="00852AFE">
              <w:rPr>
                <w:rFonts w:ascii="宋体" w:eastAsia="宋体" w:hAnsi="宋体" w:cs="Arial" w:hint="eastAsia"/>
                <w:kern w:val="0"/>
                <w:szCs w:val="21"/>
              </w:rPr>
              <w:t>     4</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03708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中国近现代史纲要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2</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03709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马克思主义基本原理概论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4</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00020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高等数学（一）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6</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00420/00421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物理（工）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6</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04729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大学语文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4</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00012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英语（一）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7</w:t>
            </w:r>
          </w:p>
        </w:tc>
      </w:tr>
      <w:tr w:rsidR="00852AFE" w:rsidRPr="00852AFE" w:rsidTr="00852AFE">
        <w:trPr>
          <w:tblCellSpacing w:w="0" w:type="dxa"/>
          <w:jc w:val="center"/>
        </w:trPr>
        <w:tc>
          <w:tcPr>
            <w:tcW w:w="117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00015　</w:t>
            </w:r>
          </w:p>
        </w:tc>
        <w:tc>
          <w:tcPr>
            <w:tcW w:w="624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left"/>
              <w:rPr>
                <w:rFonts w:ascii="宋体" w:eastAsia="宋体" w:hAnsi="宋体" w:cs="Arial"/>
                <w:kern w:val="0"/>
                <w:sz w:val="18"/>
                <w:szCs w:val="18"/>
              </w:rPr>
            </w:pPr>
            <w:r w:rsidRPr="00852AFE">
              <w:rPr>
                <w:rFonts w:ascii="宋体" w:eastAsia="宋体" w:hAnsi="宋体" w:cs="Arial" w:hint="eastAsia"/>
                <w:kern w:val="0"/>
                <w:szCs w:val="21"/>
              </w:rPr>
              <w:t xml:space="preserve">英语（二）　</w:t>
            </w:r>
          </w:p>
        </w:tc>
        <w:tc>
          <w:tcPr>
            <w:tcW w:w="690" w:type="dxa"/>
            <w:tcBorders>
              <w:top w:val="outset" w:sz="6" w:space="0" w:color="auto"/>
              <w:left w:val="outset" w:sz="6" w:space="0" w:color="auto"/>
              <w:bottom w:val="outset" w:sz="6" w:space="0" w:color="auto"/>
              <w:right w:val="outset" w:sz="6" w:space="0" w:color="auto"/>
            </w:tcBorders>
            <w:vAlign w:val="center"/>
            <w:hideMark/>
          </w:tcPr>
          <w:p w:rsidR="00852AFE" w:rsidRPr="00852AFE" w:rsidRDefault="00852AFE" w:rsidP="00852AFE">
            <w:pPr>
              <w:widowControl/>
              <w:spacing w:before="100" w:beforeAutospacing="1" w:after="100" w:afterAutospacing="1" w:line="432" w:lineRule="auto"/>
              <w:jc w:val="center"/>
              <w:rPr>
                <w:rFonts w:ascii="宋体" w:eastAsia="宋体" w:hAnsi="宋体" w:cs="Arial"/>
                <w:kern w:val="0"/>
                <w:sz w:val="18"/>
                <w:szCs w:val="18"/>
              </w:rPr>
            </w:pPr>
            <w:r w:rsidRPr="00852AFE">
              <w:rPr>
                <w:rFonts w:ascii="宋体" w:eastAsia="宋体" w:hAnsi="宋体" w:cs="Arial" w:hint="eastAsia"/>
                <w:kern w:val="0"/>
                <w:szCs w:val="21"/>
              </w:rPr>
              <w:t>14</w:t>
            </w:r>
          </w:p>
        </w:tc>
      </w:tr>
    </w:tbl>
    <w:p w:rsidR="00852AFE" w:rsidRPr="00852AFE" w:rsidRDefault="00852AFE" w:rsidP="00852AFE">
      <w:pPr>
        <w:widowControl/>
        <w:spacing w:line="432" w:lineRule="auto"/>
        <w:jc w:val="left"/>
        <w:rPr>
          <w:rFonts w:ascii="宋体" w:eastAsia="宋体" w:hAnsi="宋体" w:cs="Arial" w:hint="eastAsia"/>
          <w:color w:val="4C4948"/>
          <w:kern w:val="0"/>
          <w:sz w:val="18"/>
          <w:szCs w:val="18"/>
        </w:rPr>
      </w:pPr>
      <w:r w:rsidRPr="00852AFE">
        <w:rPr>
          <w:rFonts w:ascii="宋体" w:eastAsia="宋体" w:hAnsi="宋体" w:cs="Arial" w:hint="eastAsia"/>
          <w:color w:val="4C4948"/>
          <w:kern w:val="0"/>
          <w:szCs w:val="21"/>
        </w:rPr>
        <w:t> </w:t>
      </w:r>
      <w:r w:rsidRPr="00852AFE">
        <w:rPr>
          <w:rFonts w:ascii="宋体" w:eastAsia="宋体" w:hAnsi="宋体" w:cs="Arial" w:hint="eastAsia"/>
          <w:color w:val="4C4948"/>
          <w:kern w:val="0"/>
          <w:sz w:val="18"/>
          <w:szCs w:val="18"/>
        </w:rPr>
        <w:t xml:space="preserve"> </w:t>
      </w:r>
    </w:p>
    <w:p w:rsidR="00852AFE" w:rsidRPr="00852AFE" w:rsidRDefault="00852AFE" w:rsidP="00852AFE">
      <w:pPr>
        <w:widowControl/>
        <w:spacing w:before="100" w:beforeAutospacing="1" w:after="100" w:afterAutospacing="1" w:line="432" w:lineRule="auto"/>
        <w:jc w:val="left"/>
        <w:rPr>
          <w:rFonts w:ascii="宋体" w:eastAsia="宋体" w:hAnsi="宋体" w:cs="Arial" w:hint="eastAsia"/>
          <w:color w:val="4C4948"/>
          <w:kern w:val="0"/>
          <w:sz w:val="18"/>
          <w:szCs w:val="18"/>
        </w:rPr>
      </w:pPr>
      <w:r w:rsidRPr="00852AFE">
        <w:rPr>
          <w:rFonts w:ascii="宋体" w:eastAsia="宋体" w:hAnsi="宋体" w:cs="Arial" w:hint="eastAsia"/>
          <w:color w:val="4C4948"/>
          <w:kern w:val="0"/>
          <w:szCs w:val="21"/>
        </w:rPr>
        <w:t>注： “政治经济学（财）”（课程代码00009，6学分）不属公共基础课。</w:t>
      </w:r>
    </w:p>
    <w:p w:rsidR="00852AFE" w:rsidRPr="00852AFE" w:rsidRDefault="00852AFE" w:rsidP="00852AFE">
      <w:pPr>
        <w:widowControl/>
        <w:spacing w:before="100" w:beforeAutospacing="1" w:after="100" w:afterAutospacing="1" w:line="432" w:lineRule="auto"/>
        <w:jc w:val="left"/>
        <w:rPr>
          <w:rFonts w:ascii="宋体" w:eastAsia="宋体" w:hAnsi="宋体" w:cs="Arial" w:hint="eastAsia"/>
          <w:color w:val="4C4948"/>
          <w:kern w:val="0"/>
          <w:sz w:val="18"/>
          <w:szCs w:val="18"/>
        </w:rPr>
      </w:pPr>
      <w:r w:rsidRPr="00852AFE">
        <w:rPr>
          <w:rFonts w:ascii="宋体" w:eastAsia="宋体" w:hAnsi="宋体" w:cs="Arial" w:hint="eastAsia"/>
          <w:color w:val="4C4948"/>
          <w:kern w:val="0"/>
          <w:szCs w:val="21"/>
        </w:rPr>
        <w:t> </w:t>
      </w:r>
    </w:p>
    <w:p w:rsidR="00B3485E" w:rsidRPr="00852AFE" w:rsidRDefault="00B3485E"/>
    <w:sectPr w:rsidR="00B3485E" w:rsidRPr="00852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D9" w:rsidRDefault="001E65D9" w:rsidP="00852AFE">
      <w:r>
        <w:separator/>
      </w:r>
    </w:p>
  </w:endnote>
  <w:endnote w:type="continuationSeparator" w:id="0">
    <w:p w:rsidR="001E65D9" w:rsidRDefault="001E65D9" w:rsidP="0085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D9" w:rsidRDefault="001E65D9" w:rsidP="00852AFE">
      <w:r>
        <w:separator/>
      </w:r>
    </w:p>
  </w:footnote>
  <w:footnote w:type="continuationSeparator" w:id="0">
    <w:p w:rsidR="001E65D9" w:rsidRDefault="001E65D9" w:rsidP="0085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19"/>
    <w:rsid w:val="001E65D9"/>
    <w:rsid w:val="003C6019"/>
    <w:rsid w:val="00852AFE"/>
    <w:rsid w:val="00B3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2AFE"/>
    <w:rPr>
      <w:sz w:val="18"/>
      <w:szCs w:val="18"/>
    </w:rPr>
  </w:style>
  <w:style w:type="paragraph" w:styleId="a4">
    <w:name w:val="footer"/>
    <w:basedOn w:val="a"/>
    <w:link w:val="Char0"/>
    <w:uiPriority w:val="99"/>
    <w:unhideWhenUsed/>
    <w:rsid w:val="00852AFE"/>
    <w:pPr>
      <w:tabs>
        <w:tab w:val="center" w:pos="4153"/>
        <w:tab w:val="right" w:pos="8306"/>
      </w:tabs>
      <w:snapToGrid w:val="0"/>
      <w:jc w:val="left"/>
    </w:pPr>
    <w:rPr>
      <w:sz w:val="18"/>
      <w:szCs w:val="18"/>
    </w:rPr>
  </w:style>
  <w:style w:type="character" w:customStyle="1" w:styleId="Char0">
    <w:name w:val="页脚 Char"/>
    <w:basedOn w:val="a0"/>
    <w:link w:val="a4"/>
    <w:uiPriority w:val="99"/>
    <w:rsid w:val="00852AFE"/>
    <w:rPr>
      <w:sz w:val="18"/>
      <w:szCs w:val="18"/>
    </w:rPr>
  </w:style>
  <w:style w:type="paragraph" w:styleId="a5">
    <w:name w:val="Normal (Web)"/>
    <w:basedOn w:val="a"/>
    <w:uiPriority w:val="99"/>
    <w:unhideWhenUsed/>
    <w:rsid w:val="00852AF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2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2AFE"/>
    <w:rPr>
      <w:sz w:val="18"/>
      <w:szCs w:val="18"/>
    </w:rPr>
  </w:style>
  <w:style w:type="paragraph" w:styleId="a4">
    <w:name w:val="footer"/>
    <w:basedOn w:val="a"/>
    <w:link w:val="Char0"/>
    <w:uiPriority w:val="99"/>
    <w:unhideWhenUsed/>
    <w:rsid w:val="00852AFE"/>
    <w:pPr>
      <w:tabs>
        <w:tab w:val="center" w:pos="4153"/>
        <w:tab w:val="right" w:pos="8306"/>
      </w:tabs>
      <w:snapToGrid w:val="0"/>
      <w:jc w:val="left"/>
    </w:pPr>
    <w:rPr>
      <w:sz w:val="18"/>
      <w:szCs w:val="18"/>
    </w:rPr>
  </w:style>
  <w:style w:type="character" w:customStyle="1" w:styleId="Char0">
    <w:name w:val="页脚 Char"/>
    <w:basedOn w:val="a0"/>
    <w:link w:val="a4"/>
    <w:uiPriority w:val="99"/>
    <w:rsid w:val="00852AFE"/>
    <w:rPr>
      <w:sz w:val="18"/>
      <w:szCs w:val="18"/>
    </w:rPr>
  </w:style>
  <w:style w:type="paragraph" w:styleId="a5">
    <w:name w:val="Normal (Web)"/>
    <w:basedOn w:val="a"/>
    <w:uiPriority w:val="99"/>
    <w:unhideWhenUsed/>
    <w:rsid w:val="00852AF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2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468861">
      <w:bodyDiv w:val="1"/>
      <w:marLeft w:val="0"/>
      <w:marRight w:val="0"/>
      <w:marTop w:val="0"/>
      <w:marBottom w:val="0"/>
      <w:divBdr>
        <w:top w:val="none" w:sz="0" w:space="0" w:color="auto"/>
        <w:left w:val="none" w:sz="0" w:space="0" w:color="auto"/>
        <w:bottom w:val="none" w:sz="0" w:space="0" w:color="auto"/>
        <w:right w:val="none" w:sz="0" w:space="0" w:color="auto"/>
      </w:divBdr>
      <w:divsChild>
        <w:div w:id="552155509">
          <w:marLeft w:val="0"/>
          <w:marRight w:val="0"/>
          <w:marTop w:val="0"/>
          <w:marBottom w:val="0"/>
          <w:divBdr>
            <w:top w:val="none" w:sz="0" w:space="0" w:color="auto"/>
            <w:left w:val="none" w:sz="0" w:space="0" w:color="auto"/>
            <w:bottom w:val="none" w:sz="0" w:space="0" w:color="auto"/>
            <w:right w:val="none" w:sz="0" w:space="0" w:color="auto"/>
          </w:divBdr>
          <w:divsChild>
            <w:div w:id="892618764">
              <w:marLeft w:val="0"/>
              <w:marRight w:val="0"/>
              <w:marTop w:val="0"/>
              <w:marBottom w:val="0"/>
              <w:divBdr>
                <w:top w:val="none" w:sz="0" w:space="0" w:color="auto"/>
                <w:left w:val="none" w:sz="0" w:space="0" w:color="auto"/>
                <w:bottom w:val="none" w:sz="0" w:space="0" w:color="auto"/>
                <w:right w:val="none" w:sz="0" w:space="0" w:color="auto"/>
              </w:divBdr>
              <w:divsChild>
                <w:div w:id="1920556378">
                  <w:marLeft w:val="0"/>
                  <w:marRight w:val="0"/>
                  <w:marTop w:val="0"/>
                  <w:marBottom w:val="0"/>
                  <w:divBdr>
                    <w:top w:val="none" w:sz="0" w:space="0" w:color="auto"/>
                    <w:left w:val="none" w:sz="0" w:space="0" w:color="auto"/>
                    <w:bottom w:val="none" w:sz="0" w:space="0" w:color="auto"/>
                    <w:right w:val="none" w:sz="0" w:space="0" w:color="auto"/>
                  </w:divBdr>
                  <w:divsChild>
                    <w:div w:id="1517236294">
                      <w:marLeft w:val="0"/>
                      <w:marRight w:val="0"/>
                      <w:marTop w:val="0"/>
                      <w:marBottom w:val="0"/>
                      <w:divBdr>
                        <w:top w:val="none" w:sz="0" w:space="0" w:color="auto"/>
                        <w:left w:val="none" w:sz="0" w:space="0" w:color="auto"/>
                        <w:bottom w:val="none" w:sz="0" w:space="0" w:color="auto"/>
                        <w:right w:val="none" w:sz="0" w:space="0" w:color="auto"/>
                      </w:divBdr>
                      <w:divsChild>
                        <w:div w:id="1559971710">
                          <w:marLeft w:val="0"/>
                          <w:marRight w:val="0"/>
                          <w:marTop w:val="0"/>
                          <w:marBottom w:val="0"/>
                          <w:divBdr>
                            <w:top w:val="none" w:sz="0" w:space="0" w:color="auto"/>
                            <w:left w:val="none" w:sz="0" w:space="0" w:color="auto"/>
                            <w:bottom w:val="none" w:sz="0" w:space="0" w:color="auto"/>
                            <w:right w:val="none" w:sz="0" w:space="0" w:color="auto"/>
                          </w:divBdr>
                          <w:divsChild>
                            <w:div w:id="991757487">
                              <w:marLeft w:val="0"/>
                              <w:marRight w:val="0"/>
                              <w:marTop w:val="0"/>
                              <w:marBottom w:val="0"/>
                              <w:divBdr>
                                <w:top w:val="none" w:sz="0" w:space="0" w:color="auto"/>
                                <w:left w:val="none" w:sz="0" w:space="0" w:color="auto"/>
                                <w:bottom w:val="none" w:sz="0" w:space="0" w:color="auto"/>
                                <w:right w:val="none" w:sz="0" w:space="0" w:color="auto"/>
                              </w:divBdr>
                              <w:divsChild>
                                <w:div w:id="3050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z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2220</Characters>
  <Application>Microsoft Office Word</Application>
  <DocSecurity>0</DocSecurity>
  <Lines>18</Lines>
  <Paragraphs>5</Paragraphs>
  <ScaleCrop>false</ScaleCrop>
  <Company>Lenovo</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2018-10-30T01:25:00Z</dcterms:created>
  <dcterms:modified xsi:type="dcterms:W3CDTF">2018-10-30T01:25:00Z</dcterms:modified>
</cp:coreProperties>
</file>