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12EFF" w:rsidRPr="008E4613" w:rsidRDefault="00212EFF" w:rsidP="00212EFF">
      <w:pPr>
        <w:pStyle w:val="a9"/>
        <w:shd w:val="clear" w:color="auto" w:fill="FFFFFF"/>
        <w:spacing w:before="0" w:beforeAutospacing="0" w:after="0" w:afterAutospacing="0" w:line="432" w:lineRule="atLeast"/>
        <w:ind w:firstLine="480"/>
        <w:jc w:val="center"/>
        <w:rPr>
          <w:rFonts w:ascii="微软雅黑" w:eastAsia="微软雅黑" w:hAnsi="微软雅黑"/>
          <w:color w:val="333333"/>
          <w:sz w:val="18"/>
          <w:szCs w:val="18"/>
        </w:rPr>
      </w:pPr>
      <w:r w:rsidRPr="008E4613">
        <w:rPr>
          <w:rFonts w:ascii="微软雅黑" w:eastAsia="微软雅黑" w:hAnsi="微软雅黑" w:hint="eastAsia"/>
          <w:color w:val="333333"/>
          <w:sz w:val="18"/>
          <w:szCs w:val="18"/>
        </w:rPr>
        <w:t>全国2018年10月高等教育自学考试</w:t>
      </w:r>
      <w:bookmarkStart w:id="0" w:name="_GoBack"/>
      <w:r w:rsidRPr="008E4613">
        <w:rPr>
          <w:rFonts w:ascii="微软雅黑" w:eastAsia="微软雅黑" w:hAnsi="微软雅黑" w:hint="eastAsia"/>
          <w:color w:val="333333"/>
          <w:sz w:val="18"/>
          <w:szCs w:val="18"/>
        </w:rPr>
        <w:t>法理学</w:t>
      </w:r>
      <w:bookmarkEnd w:id="0"/>
      <w:r w:rsidRPr="008E4613">
        <w:rPr>
          <w:rFonts w:ascii="微软雅黑" w:eastAsia="微软雅黑" w:hAnsi="微软雅黑" w:hint="eastAsia"/>
          <w:color w:val="333333"/>
          <w:sz w:val="18"/>
          <w:szCs w:val="18"/>
        </w:rPr>
        <w:t>试题</w:t>
      </w:r>
    </w:p>
    <w:p w:rsidR="00212EFF" w:rsidRPr="008E4613" w:rsidRDefault="00212EFF" w:rsidP="00212EFF">
      <w:pPr>
        <w:pStyle w:val="a9"/>
        <w:shd w:val="clear" w:color="auto" w:fill="FFFFFF"/>
        <w:spacing w:before="0" w:beforeAutospacing="0" w:after="0" w:afterAutospacing="0" w:line="432" w:lineRule="atLeast"/>
        <w:ind w:firstLine="480"/>
        <w:jc w:val="center"/>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课程代码：05677</w:t>
      </w:r>
    </w:p>
    <w:p w:rsidR="00212EFF" w:rsidRPr="008E4613" w:rsidRDefault="00212EFF" w:rsidP="00212EFF">
      <w:pPr>
        <w:pStyle w:val="a9"/>
        <w:numPr>
          <w:ilvl w:val="0"/>
          <w:numId w:val="5"/>
        </w:numPr>
        <w:shd w:val="clear" w:color="auto" w:fill="FFFFFF"/>
        <w:spacing w:before="0" w:beforeAutospacing="0" w:after="0" w:afterAutospacing="0" w:line="400" w:lineRule="exact"/>
        <w:rPr>
          <w:rFonts w:ascii="微软雅黑" w:eastAsia="微软雅黑" w:hAnsi="微软雅黑" w:hint="eastAsia"/>
          <w:color w:val="333333"/>
          <w:sz w:val="18"/>
          <w:szCs w:val="18"/>
        </w:rPr>
      </w:pPr>
      <w:r w:rsidRPr="008E4613">
        <w:rPr>
          <w:rStyle w:val="a3"/>
          <w:rFonts w:ascii="微软雅黑" w:eastAsia="微软雅黑" w:hAnsi="微软雅黑" w:hint="eastAsia"/>
          <w:color w:val="333333"/>
          <w:sz w:val="18"/>
          <w:szCs w:val="18"/>
        </w:rPr>
        <w:t>单项选择题</w:t>
      </w:r>
      <w:r w:rsidRPr="008E4613">
        <w:rPr>
          <w:rFonts w:ascii="微软雅黑" w:eastAsia="微软雅黑" w:hAnsi="微软雅黑" w:hint="eastAsia"/>
          <w:color w:val="333333"/>
          <w:sz w:val="18"/>
          <w:szCs w:val="18"/>
        </w:rPr>
        <w:t>：本大题共30小题，每小题1分，共30分。在每小题列出的备</w:t>
      </w:r>
    </w:p>
    <w:p w:rsidR="00212EFF" w:rsidRPr="008E4613" w:rsidRDefault="00212EFF" w:rsidP="008E4613">
      <w:pPr>
        <w:pStyle w:val="a9"/>
        <w:shd w:val="clear" w:color="auto" w:fill="FFFFFF"/>
        <w:spacing w:before="0" w:beforeAutospacing="0" w:after="0" w:afterAutospacing="0" w:line="400" w:lineRule="exact"/>
        <w:ind w:firstLineChars="200" w:firstLine="360"/>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选项中只有一项是最符合题目要求的，请将其选出。</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1、认为“法是社会契约的产物”出自于</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A.黑格尔 B. 自然法学派</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C.分析法学派 D.凯尔苏斯</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2、法的物质制约性是指</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A.法的阶级性 B.社会物质生活条件</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C.法的本质 D.国家意志性</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3、法的社会价值和基本价值是指</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A.法的秩序价值 B.法的正义价值</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C.法的自山价值 D.法的平等价值</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4、法所具有的以法律制度形式来规范社会主体和社会关系的功用和性能是指</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A.法的社会作用 B.法的调整功能</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C.法的指引功能 D.法的保障功能</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5、以英国中世纪普通法为传统而发展起来的各国和地区的法被统称为</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A.判例法 B.衡平法</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C.普通法法系 D.法典法系</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6、关于法律原则和法律规则两者的区别，下列表述有错误的是</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A.两者的价值取向不同 B.两者适用范围不同</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C.两者发生效力的方式不同 D.两者调整方式不同</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7、法系是西方学者根据一定的标准对各国法的一种分类，下列不属于其分类</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标准的是</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A.法所依赖的经济基础 B.各国法的特征</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C.历史传统 D.源流关系</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8、关于法和政治的不同表述有错误的是</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A.政治的发展变化与法和法治的发展变化无关</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B.政治的内容比法丰富</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C.并非每一具体的法都有相应的政治内容或要求</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D.法和政治的调控功能不同</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9、立法是由特定主体进行的活动，这里的“特定主体”是指</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A.有权立法的主体 B.权力机关</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C.所有的国家机关 D.代表机关</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10、中央和地方两级立法权各由一个而不是两个或几个机关行使立法权的是</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A.单一两级立法体制 B.单一的一级立法体制</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lastRenderedPageBreak/>
        <w:t>C.两级立法体制 D.制衡立法体制</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11、当今各国立法的最基本的原则是</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A.遵循宪法原则 B.坚持法治原则</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C.遵循民主原则 D.坚持合理性原则</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12、在我国有权制定基本法律的是</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A.全国人大常委会 B.全国人民大会</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C.国务院 D.全国人大及其常委会</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13、下列属于立法准备活动的是</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A.立法预测 B.提出法案</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C.审议法案 D.立法解释</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14、少数民族自治地方的人大制定的综合的规范性法律文件被称为</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A.单行条例 B.自治法规</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C.自治条例 D.地方性法规</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15、“法学是关于神和人的事物的知识。”该说法出自</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A.查士丁尼 B.乌尔比安</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C.帕比尼安 D.保罗</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16、认为法学的研究对象是法与社会的关系，关注法的社会功能和效果的</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流派是</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A.自然法学派 B.分析法学派</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C.注释法学派 D.社会法学派</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17、认为法理学是分析法律规则体系的专门学问的法理学家是</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A.庞德 B.哈特</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C.奥斯丁 D.波斯纳</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18、中国最早提出建法立制、富国强兵、以法治国的是</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A.先秦儒家 B.先秦法家</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C.先秦兵家 D.先秦名家</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19、不属于检察机关监督对象的是</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A.公安机关 B.国家安全部门</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C.看守所 D.政协</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20、被称为“第四种权力”的是</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A.立法权 B.行政权</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C.司法权 D.社会舆论</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21、提出“法治优于一人之治”的思想家是</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A.苏格拉底 B.柏拉图</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C.亚里士多德 D.色诺芬</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22、人们关于法律的知识、思想、观点、心理或态度等，被称为</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A.法律观念 B.法律传统</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lastRenderedPageBreak/>
        <w:t>C.法律意识 D.法律思维</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23、制定法在社会生活中被人们实际执行、适用和遵守的状况是</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A.法律效力 B.法律实效</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C.法律适用 D.法律监督</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24、同一机关基于同一法律关系做出判决后，不再受理同一当事人的同一</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法律请求的原则是</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A.—事不再理原则 B. —事不二罚原则</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C.程序公正原则 D.罪刑法定原则</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25、在同一法律关系中，法律关系主体处于平等的法律地位，这种法律关系</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被称为</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A.平权型法律关系 B.调整性法律关系</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C.保护性法律关系D.隶属型法律关系</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26、主体按照自己的理解，对法的内容、含义和有关术语所作的解释是</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A.字面解释 B.学理解释</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C.目的解释 D.任意解释</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27、针对未来发生的不特定事项而作出的制定和发布普遍性行为规范的行为是</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A.具体法律行为 B.积极法律行为</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C.抽象法律行为 D.中性行为</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28、关于法律关系的认识正确的是</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A.所有的社会关系都可以成为法律关系</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B.法律关系以法的存在为前提</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C.法律关系就是社会关系</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D.所有的权利义务关系都是法律关系</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29、对于法律事实的认识正确的是</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A.法律事实是一种合法行为</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B.法律事实是一种违法行为</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C.法律事实不是行为，只是一种客观现象</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D.行为和事件都可以构成法律事实</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30、通过法来抑制权力弊病需要着重抑制</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A.大众的权力 B.政党的权力</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C.坏人的权力 D.政治权力</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p>
    <w:p w:rsidR="00212EFF" w:rsidRPr="008E4613" w:rsidRDefault="00212EFF" w:rsidP="008E4613">
      <w:pPr>
        <w:pStyle w:val="a9"/>
        <w:numPr>
          <w:ilvl w:val="0"/>
          <w:numId w:val="5"/>
        </w:numPr>
        <w:shd w:val="clear" w:color="auto" w:fill="FFFFFF"/>
        <w:spacing w:before="0" w:beforeAutospacing="0" w:after="0" w:afterAutospacing="0" w:line="400" w:lineRule="exact"/>
        <w:rPr>
          <w:rFonts w:ascii="微软雅黑" w:eastAsia="微软雅黑" w:hAnsi="微软雅黑" w:hint="eastAsia"/>
          <w:color w:val="333333"/>
          <w:sz w:val="18"/>
          <w:szCs w:val="18"/>
        </w:rPr>
      </w:pPr>
      <w:r w:rsidRPr="008E4613">
        <w:rPr>
          <w:rStyle w:val="a3"/>
          <w:rFonts w:ascii="微软雅黑" w:eastAsia="微软雅黑" w:hAnsi="微软雅黑" w:hint="eastAsia"/>
          <w:color w:val="333333"/>
          <w:sz w:val="18"/>
          <w:szCs w:val="18"/>
        </w:rPr>
        <w:t>多项选择题</w:t>
      </w:r>
      <w:r w:rsidRPr="008E4613">
        <w:rPr>
          <w:rFonts w:ascii="微软雅黑" w:eastAsia="微软雅黑" w:hAnsi="微软雅黑" w:hint="eastAsia"/>
          <w:color w:val="333333"/>
          <w:sz w:val="18"/>
          <w:szCs w:val="18"/>
        </w:rPr>
        <w:t>：本大题共5小题，每小题2分，共10分。在每小题列出的备选项中至少有两项是符合题目要求的，请将其选出，错选、多选或少选均无分。</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31、拉丁语中，权利一词是使用“ius”来表述的，但“ius”也兼指</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A.正义 B.法</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C.规律 D.公平</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lastRenderedPageBreak/>
        <w:t>D.刑罚</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32、法律责任的归责原则有</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A.责任法定原则 B.不溯及既往原则</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C.公正原则 D.效益原则</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E.合理性原则</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33、下列不属于西方法律传统的是</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A.德治传统 B.法治传统</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C.权利文化 D.礼法文化 E.政法合一</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34、我国法理学近年来将法的要素归纳为</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A.法律规则 B.法律原则</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C.法律概念 D.法律技术 E.法律效力</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35、立法是一种国家活动，其特征主要有</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A.立法是特定主体进行的活动</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B.立法应当依据法定权限进行</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C.立法是依据法定程序进行的活动</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D.立法只能是创制新法的活动</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E.立法应采取如何使所立之法臻于完善的技术规则</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非选择题部分</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注意事项</w:t>
      </w:r>
    </w:p>
    <w:p w:rsidR="00212EFF" w:rsidRPr="008E4613" w:rsidRDefault="00212EFF" w:rsidP="00212EFF">
      <w:pPr>
        <w:pStyle w:val="a9"/>
        <w:shd w:val="clear" w:color="auto" w:fill="FFFFFF"/>
        <w:spacing w:before="0" w:beforeAutospacing="0" w:after="0" w:afterAutospacing="0" w:line="400" w:lineRule="exact"/>
        <w:ind w:firstLine="482"/>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用黑色字迹的签字笔或钢笔将答案写在符题纸上，不能荇在试题卷上。</w:t>
      </w:r>
    </w:p>
    <w:p w:rsidR="00212EFF" w:rsidRPr="008E4613" w:rsidRDefault="00212EFF" w:rsidP="008E4613">
      <w:pPr>
        <w:pStyle w:val="a9"/>
        <w:numPr>
          <w:ilvl w:val="0"/>
          <w:numId w:val="5"/>
        </w:numPr>
        <w:shd w:val="clear" w:color="auto" w:fill="FFFFFF"/>
        <w:spacing w:before="0" w:beforeAutospacing="0" w:after="0" w:afterAutospacing="0" w:line="432" w:lineRule="atLeast"/>
        <w:rPr>
          <w:rFonts w:ascii="微软雅黑" w:eastAsia="微软雅黑" w:hAnsi="微软雅黑" w:hint="eastAsia"/>
          <w:color w:val="333333"/>
          <w:sz w:val="18"/>
          <w:szCs w:val="18"/>
        </w:rPr>
      </w:pPr>
      <w:r w:rsidRPr="008E4613">
        <w:rPr>
          <w:rStyle w:val="a3"/>
          <w:rFonts w:ascii="微软雅黑" w:eastAsia="微软雅黑" w:hAnsi="微软雅黑" w:hint="eastAsia"/>
          <w:color w:val="333333"/>
          <w:sz w:val="18"/>
          <w:szCs w:val="18"/>
        </w:rPr>
        <w:t>判断说明题</w:t>
      </w:r>
      <w:r w:rsidRPr="008E4613">
        <w:rPr>
          <w:rFonts w:ascii="微软雅黑" w:eastAsia="微软雅黑" w:hAnsi="微软雅黑" w:hint="eastAsia"/>
          <w:color w:val="333333"/>
          <w:sz w:val="18"/>
          <w:szCs w:val="18"/>
        </w:rPr>
        <w:t>：本大题共5小题，每小题4分，共20分。判断下列各题正误，并说明其正确或错误的理由。</w:t>
      </w:r>
    </w:p>
    <w:p w:rsidR="00212EFF" w:rsidRDefault="00212EFF"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36、在所有的社会规范中只有法律具有强制力。</w:t>
      </w:r>
    </w:p>
    <w:p w:rsid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8E4613" w:rsidRP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212EFF" w:rsidRDefault="00212EFF"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37、检察官是“国家正义的守护神”。</w:t>
      </w:r>
    </w:p>
    <w:p w:rsid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8E4613" w:rsidRP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212EFF" w:rsidRDefault="00212EFF"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38、我国的审判机关可以对检察机关进行监督。</w:t>
      </w:r>
    </w:p>
    <w:p w:rsid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8E4613" w:rsidRP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212EFF" w:rsidRDefault="00212EFF"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39、法律正义是一种有限的正义。</w:t>
      </w:r>
    </w:p>
    <w:p w:rsid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8E4613" w:rsidRP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212EFF" w:rsidRDefault="00212EFF"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40、行政法规和行政法都是国务院制定的。</w:t>
      </w:r>
    </w:p>
    <w:p w:rsid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212EFF" w:rsidRPr="008E4613" w:rsidRDefault="00212EFF"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212EFF" w:rsidRPr="008E4613" w:rsidRDefault="00212EFF"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r w:rsidRPr="008E4613">
        <w:rPr>
          <w:rStyle w:val="a3"/>
          <w:rFonts w:ascii="微软雅黑" w:eastAsia="微软雅黑" w:hAnsi="微软雅黑" w:hint="eastAsia"/>
          <w:color w:val="333333"/>
          <w:sz w:val="18"/>
          <w:szCs w:val="18"/>
        </w:rPr>
        <w:t>四、简答题</w:t>
      </w:r>
      <w:r w:rsidRPr="008E4613">
        <w:rPr>
          <w:rFonts w:ascii="微软雅黑" w:eastAsia="微软雅黑" w:hAnsi="微软雅黑" w:hint="eastAsia"/>
          <w:color w:val="333333"/>
          <w:sz w:val="18"/>
          <w:szCs w:val="18"/>
        </w:rPr>
        <w:t>：本大题共4小题，每小题5分，共20分。</w:t>
      </w:r>
    </w:p>
    <w:p w:rsidR="00212EFF" w:rsidRDefault="00212EFF"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41、法有哪些基本功能？</w:t>
      </w:r>
    </w:p>
    <w:p w:rsid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8E4613" w:rsidRP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212EFF" w:rsidRDefault="00212EFF"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42、常见的法律资任的免除情形有哪些？</w:t>
      </w:r>
    </w:p>
    <w:p w:rsid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8E4613" w:rsidRP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212EFF" w:rsidRDefault="00212EFF"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43、社会主义法制对人权的作用。</w:t>
      </w:r>
    </w:p>
    <w:p w:rsid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8E4613" w:rsidRP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212EFF" w:rsidRDefault="00212EFF"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44、试列举我国社会法律监督的类型。</w:t>
      </w:r>
    </w:p>
    <w:p w:rsid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8E4613" w:rsidRP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212EFF" w:rsidRPr="008E4613" w:rsidRDefault="00212EFF"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212EFF" w:rsidRPr="008E4613" w:rsidRDefault="00212EFF"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r w:rsidRPr="008E4613">
        <w:rPr>
          <w:rStyle w:val="a3"/>
          <w:rFonts w:ascii="微软雅黑" w:eastAsia="微软雅黑" w:hAnsi="微软雅黑" w:hint="eastAsia"/>
          <w:color w:val="333333"/>
          <w:sz w:val="18"/>
          <w:szCs w:val="18"/>
        </w:rPr>
        <w:t>五、论述题</w:t>
      </w:r>
      <w:r w:rsidRPr="008E4613">
        <w:rPr>
          <w:rFonts w:ascii="微软雅黑" w:eastAsia="微软雅黑" w:hAnsi="微软雅黑" w:hint="eastAsia"/>
          <w:color w:val="333333"/>
          <w:sz w:val="18"/>
          <w:szCs w:val="18"/>
        </w:rPr>
        <w:t>：本大题共2小题，每小题10分，共20分。</w:t>
      </w:r>
    </w:p>
    <w:p w:rsidR="00212EFF" w:rsidRDefault="00212EFF"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45、结合实例说明中国法律传统的体现和影响。</w:t>
      </w:r>
    </w:p>
    <w:p w:rsid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8E4613" w:rsidRPr="008E4613" w:rsidRDefault="008E4613"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p>
    <w:p w:rsidR="00212EFF" w:rsidRPr="008E4613" w:rsidRDefault="00212EFF" w:rsidP="00212EFF">
      <w:pPr>
        <w:pStyle w:val="a9"/>
        <w:shd w:val="clear" w:color="auto" w:fill="FFFFFF"/>
        <w:spacing w:before="0" w:beforeAutospacing="0" w:after="0" w:afterAutospacing="0" w:line="432" w:lineRule="atLeast"/>
        <w:ind w:firstLine="480"/>
        <w:rPr>
          <w:rFonts w:ascii="微软雅黑" w:eastAsia="微软雅黑" w:hAnsi="微软雅黑" w:hint="eastAsia"/>
          <w:color w:val="333333"/>
          <w:sz w:val="18"/>
          <w:szCs w:val="18"/>
        </w:rPr>
      </w:pPr>
      <w:r w:rsidRPr="008E4613">
        <w:rPr>
          <w:rFonts w:ascii="微软雅黑" w:eastAsia="微软雅黑" w:hAnsi="微软雅黑" w:hint="eastAsia"/>
          <w:color w:val="333333"/>
          <w:sz w:val="18"/>
          <w:szCs w:val="18"/>
        </w:rPr>
        <w:t>46、举例说明法的实施对法治国家建设的意义。</w:t>
      </w:r>
    </w:p>
    <w:p w:rsidR="00E0130B" w:rsidRPr="008E4613" w:rsidRDefault="00E0130B" w:rsidP="00212EFF">
      <w:pPr>
        <w:rPr>
          <w:rFonts w:hint="eastAsia"/>
          <w:sz w:val="18"/>
          <w:szCs w:val="18"/>
        </w:rPr>
      </w:pPr>
    </w:p>
    <w:sectPr w:rsidR="00E0130B" w:rsidRPr="008E4613">
      <w:headerReference w:type="default" r:id="rId8"/>
      <w:footerReference w:type="default" r:id="rId9"/>
      <w:pgSz w:w="11906" w:h="16838"/>
      <w:pgMar w:top="567" w:right="851" w:bottom="567" w:left="1077" w:header="537"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70C" w:rsidRDefault="00F1070C">
      <w:r>
        <w:separator/>
      </w:r>
    </w:p>
  </w:endnote>
  <w:endnote w:type="continuationSeparator" w:id="0">
    <w:p w:rsidR="00F1070C" w:rsidRDefault="00F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30B" w:rsidRDefault="00E0130B">
    <w:pPr>
      <w:pStyle w:val="a8"/>
      <w:rPr>
        <w:rFonts w:hint="eastAsia"/>
        <w:b/>
      </w:rPr>
    </w:pPr>
    <w:r>
      <w:rPr>
        <w:b/>
      </w:rPr>
      <w:t xml:space="preserve">再长的路，一步步也能走完，再短的路，不迈开双脚也无法到达。 </w:t>
    </w:r>
    <w:r>
      <w:rPr>
        <w:rFonts w:hint="eastAsia"/>
        <w:b/>
      </w:rPr>
      <w:t xml:space="preserve">                               </w:t>
    </w:r>
    <w:r>
      <w:rPr>
        <w:rFonts w:hint="eastAsia"/>
        <w:b/>
        <w:szCs w:val="21"/>
      </w:rPr>
      <w:t xml:space="preserve">第 </w:t>
    </w:r>
    <w:r>
      <w:rPr>
        <w:b/>
        <w:szCs w:val="21"/>
      </w:rPr>
      <w:fldChar w:fldCharType="begin"/>
    </w:r>
    <w:r>
      <w:rPr>
        <w:b/>
        <w:szCs w:val="21"/>
      </w:rPr>
      <w:instrText xml:space="preserve"> PAGE </w:instrText>
    </w:r>
    <w:r>
      <w:rPr>
        <w:b/>
        <w:szCs w:val="21"/>
      </w:rPr>
      <w:fldChar w:fldCharType="separate"/>
    </w:r>
    <w:r w:rsidR="008E4613">
      <w:rPr>
        <w:b/>
        <w:noProof/>
        <w:szCs w:val="21"/>
      </w:rPr>
      <w:t>1</w:t>
    </w:r>
    <w:r>
      <w:rPr>
        <w:b/>
        <w:szCs w:val="21"/>
      </w:rPr>
      <w:fldChar w:fldCharType="end"/>
    </w:r>
    <w:r>
      <w:rPr>
        <w:rFonts w:hint="eastAsia"/>
        <w:b/>
        <w:szCs w:val="21"/>
      </w:rPr>
      <w:t xml:space="preserve">页 (共 4 页)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70C" w:rsidRDefault="00F1070C">
      <w:r>
        <w:separator/>
      </w:r>
    </w:p>
  </w:footnote>
  <w:footnote w:type="continuationSeparator" w:id="0">
    <w:p w:rsidR="00F1070C" w:rsidRDefault="00F10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30B" w:rsidRDefault="008E4613">
    <w:pPr>
      <w:pStyle w:val="a5"/>
      <w:jc w:val="right"/>
      <w:rPr>
        <w:rFonts w:hint="eastAsia"/>
      </w:rPr>
    </w:pPr>
    <w:r>
      <w:rPr>
        <w:noProof/>
      </w:rPr>
      <w:drawing>
        <wp:anchor distT="0" distB="0" distL="114300" distR="114300" simplePos="0" relativeHeight="251657728" behindDoc="0" locked="0" layoutInCell="1" allowOverlap="1">
          <wp:simplePos x="0" y="0"/>
          <wp:positionH relativeFrom="column">
            <wp:posOffset>9525</wp:posOffset>
          </wp:positionH>
          <wp:positionV relativeFrom="paragraph">
            <wp:posOffset>-358140</wp:posOffset>
          </wp:positionV>
          <wp:extent cx="1174115" cy="528320"/>
          <wp:effectExtent l="0" t="0" r="0" b="508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11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E0130B">
      <w:rPr>
        <w:sz w:val="21"/>
      </w:rPr>
      <w:t xml:space="preserve"> </w:t>
    </w:r>
    <w:r w:rsidR="00E0130B">
      <w:rPr>
        <w:rFonts w:hint="eastAsia"/>
        <w:color w:val="0000FF"/>
      </w:rPr>
      <w:t>本资料由浙江自考网收集整理，更多自考资料请登录</w:t>
    </w:r>
    <w:hyperlink r:id="rId2" w:history="1">
      <w:r w:rsidR="00E0130B">
        <w:rPr>
          <w:rStyle w:val="a4"/>
          <w:color w:val="FF0000"/>
        </w:rPr>
        <w:t>www.zjzikao.org</w:t>
      </w:r>
    </w:hyperlink>
    <w:r w:rsidR="00E0130B">
      <w:rPr>
        <w:rFonts w:hint="eastAsia"/>
        <w:color w:val="0000FF"/>
      </w:rPr>
      <w:t>下载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8127D"/>
    <w:multiLevelType w:val="hybridMultilevel"/>
    <w:tmpl w:val="34EE12B6"/>
    <w:lvl w:ilvl="0" w:tplc="7D3AC078">
      <w:start w:val="1"/>
      <w:numFmt w:val="japaneseCounting"/>
      <w:lvlText w:val="%1、"/>
      <w:lvlJc w:val="left"/>
      <w:pPr>
        <w:ind w:left="1202" w:hanging="72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53551E9F"/>
    <w:multiLevelType w:val="hybridMultilevel"/>
    <w:tmpl w:val="8DF8D488"/>
    <w:lvl w:ilvl="0" w:tplc="8E5A8AA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5C384EC6"/>
    <w:multiLevelType w:val="singleLevel"/>
    <w:tmpl w:val="5C384EC6"/>
    <w:lvl w:ilvl="0">
      <w:start w:val="28"/>
      <w:numFmt w:val="decimal"/>
      <w:suff w:val="nothing"/>
      <w:lvlText w:val="%1."/>
      <w:lvlJc w:val="left"/>
    </w:lvl>
  </w:abstractNum>
  <w:abstractNum w:abstractNumId="3">
    <w:nsid w:val="5C384EDA"/>
    <w:multiLevelType w:val="singleLevel"/>
    <w:tmpl w:val="5C384EDA"/>
    <w:lvl w:ilvl="0">
      <w:start w:val="33"/>
      <w:numFmt w:val="decimal"/>
      <w:suff w:val="nothing"/>
      <w:lvlText w:val="%1."/>
      <w:lvlJc w:val="left"/>
    </w:lvl>
  </w:abstractNum>
  <w:abstractNum w:abstractNumId="4">
    <w:nsid w:val="5C384EF1"/>
    <w:multiLevelType w:val="singleLevel"/>
    <w:tmpl w:val="5C384EF1"/>
    <w:lvl w:ilvl="0">
      <w:start w:val="1"/>
      <w:numFmt w:val="decimal"/>
      <w:suff w:val="nothing"/>
      <w:lvlText w:val="（%1）"/>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32C"/>
    <w:rsid w:val="000326F3"/>
    <w:rsid w:val="000B6EE4"/>
    <w:rsid w:val="000D252F"/>
    <w:rsid w:val="00212EFF"/>
    <w:rsid w:val="00275294"/>
    <w:rsid w:val="002C1A53"/>
    <w:rsid w:val="00363C7C"/>
    <w:rsid w:val="0037616F"/>
    <w:rsid w:val="003C0016"/>
    <w:rsid w:val="00432E24"/>
    <w:rsid w:val="00442A6A"/>
    <w:rsid w:val="004D1DB8"/>
    <w:rsid w:val="00537E71"/>
    <w:rsid w:val="005C5DCB"/>
    <w:rsid w:val="006302C6"/>
    <w:rsid w:val="0067620F"/>
    <w:rsid w:val="006D29C1"/>
    <w:rsid w:val="007271F2"/>
    <w:rsid w:val="0074594E"/>
    <w:rsid w:val="0080539A"/>
    <w:rsid w:val="0081402B"/>
    <w:rsid w:val="00815937"/>
    <w:rsid w:val="008744DA"/>
    <w:rsid w:val="00883541"/>
    <w:rsid w:val="008E09F7"/>
    <w:rsid w:val="008E4613"/>
    <w:rsid w:val="008E4945"/>
    <w:rsid w:val="00922551"/>
    <w:rsid w:val="0092527C"/>
    <w:rsid w:val="00997345"/>
    <w:rsid w:val="009C55FF"/>
    <w:rsid w:val="00A1561A"/>
    <w:rsid w:val="00A223E6"/>
    <w:rsid w:val="00A770F4"/>
    <w:rsid w:val="00AF142F"/>
    <w:rsid w:val="00AF7CC6"/>
    <w:rsid w:val="00B36B3D"/>
    <w:rsid w:val="00BA78FC"/>
    <w:rsid w:val="00C10337"/>
    <w:rsid w:val="00C66BFF"/>
    <w:rsid w:val="00D42304"/>
    <w:rsid w:val="00DD61E9"/>
    <w:rsid w:val="00DD6FAA"/>
    <w:rsid w:val="00DF6A1E"/>
    <w:rsid w:val="00E0130B"/>
    <w:rsid w:val="00E11017"/>
    <w:rsid w:val="00E33D8D"/>
    <w:rsid w:val="00E36EE8"/>
    <w:rsid w:val="00E558F4"/>
    <w:rsid w:val="00E77963"/>
    <w:rsid w:val="00EE51DE"/>
    <w:rsid w:val="00F0541C"/>
    <w:rsid w:val="00F1070C"/>
    <w:rsid w:val="00F10B73"/>
    <w:rsid w:val="00F61F8D"/>
    <w:rsid w:val="00FB3BD2"/>
    <w:rsid w:val="00FC7813"/>
    <w:rsid w:val="06C00BD1"/>
    <w:rsid w:val="106D3476"/>
    <w:rsid w:val="2D67123E"/>
    <w:rsid w:val="404B2C35"/>
    <w:rsid w:val="536F0190"/>
    <w:rsid w:val="7C3F6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宋体" w:hAnsi="宋体" w:cs="宋体"/>
      <w:sz w:val="24"/>
      <w:szCs w:val="24"/>
    </w:rPr>
  </w:style>
  <w:style w:type="paragraph" w:styleId="2">
    <w:name w:val="heading 2"/>
    <w:basedOn w:val="a"/>
    <w:qFormat/>
    <w:pPr>
      <w:spacing w:before="100" w:beforeAutospacing="1" w:after="100" w:afterAutospacing="1"/>
      <w:outlineLvl w:val="1"/>
    </w:pPr>
    <w:rPr>
      <w:b/>
      <w:bCs/>
      <w:sz w:val="36"/>
      <w:szCs w:val="36"/>
    </w:rPr>
  </w:style>
  <w:style w:type="paragraph" w:styleId="3">
    <w:name w:val="heading 3"/>
    <w:basedOn w:val="a"/>
    <w:qFormat/>
    <w:pPr>
      <w:spacing w:before="100" w:beforeAutospacing="1" w:after="100" w:afterAutospacing="1"/>
      <w:outlineLvl w:val="2"/>
    </w:pPr>
    <w:rPr>
      <w:b/>
      <w:bCs/>
      <w:sz w:val="27"/>
      <w:szCs w:val="27"/>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rPr>
      <w:strike w:val="0"/>
      <w:dstrike w:val="0"/>
      <w:color w:val="000000"/>
      <w:u w:val="none"/>
    </w:rPr>
  </w:style>
  <w:style w:type="character" w:customStyle="1" w:styleId="Char">
    <w:name w:val="页眉 Char"/>
    <w:link w:val="a5"/>
    <w:rPr>
      <w:rFonts w:ascii="宋体" w:eastAsia="宋体" w:hAnsi="宋体" w:cs="宋体"/>
      <w:sz w:val="18"/>
      <w:szCs w:val="18"/>
      <w:lang w:val="en-US" w:eastAsia="zh-CN" w:bidi="ar-SA"/>
    </w:rPr>
  </w:style>
  <w:style w:type="paragraph" w:styleId="a6">
    <w:name w:val="Body Text"/>
    <w:basedOn w:val="a"/>
    <w:pPr>
      <w:spacing w:after="120"/>
    </w:p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paragraph" w:styleId="a7">
    <w:name w:val="Body Text Indent"/>
    <w:basedOn w:val="a"/>
    <w:pPr>
      <w:spacing w:after="120"/>
      <w:ind w:leftChars="200" w:left="420"/>
    </w:pPr>
  </w:style>
  <w:style w:type="paragraph" w:styleId="20">
    <w:name w:val="Body Text Indent 2"/>
    <w:basedOn w:val="a"/>
    <w:pPr>
      <w:widowControl w:val="0"/>
      <w:ind w:leftChars="200" w:left="420"/>
      <w:jc w:val="both"/>
    </w:pPr>
    <w:rPr>
      <w:rFonts w:ascii="Times New Roman" w:hAnsi="Times New Roman" w:cs="Times New Roman"/>
      <w:color w:val="000000"/>
      <w:kern w:val="2"/>
      <w:sz w:val="21"/>
    </w:rPr>
  </w:style>
  <w:style w:type="paragraph" w:styleId="a8">
    <w:name w:val="footer"/>
    <w:basedOn w:val="a"/>
    <w:pPr>
      <w:tabs>
        <w:tab w:val="center" w:pos="4153"/>
        <w:tab w:val="right" w:pos="8306"/>
      </w:tabs>
      <w:snapToGrid w:val="0"/>
    </w:pPr>
    <w:rPr>
      <w:sz w:val="18"/>
      <w:szCs w:val="18"/>
    </w:rPr>
  </w:style>
  <w:style w:type="paragraph" w:styleId="a9">
    <w:name w:val="Normal (Web)"/>
    <w:basedOn w:val="a"/>
    <w:uiPriority w:val="99"/>
    <w:unhideWhenUsed/>
    <w:pPr>
      <w:spacing w:before="100" w:beforeAutospacing="1" w:after="100" w:afterAutospacing="1"/>
    </w:pPr>
  </w:style>
  <w:style w:type="paragraph" w:styleId="aa">
    <w:name w:val="Plain Text"/>
    <w:basedOn w:val="a"/>
    <w:pPr>
      <w:widowControl w:val="0"/>
      <w:spacing w:line="400" w:lineRule="atLeast"/>
      <w:jc w:val="both"/>
    </w:pPr>
    <w:rPr>
      <w:rFonts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宋体" w:hAnsi="宋体" w:cs="宋体"/>
      <w:sz w:val="24"/>
      <w:szCs w:val="24"/>
    </w:rPr>
  </w:style>
  <w:style w:type="paragraph" w:styleId="2">
    <w:name w:val="heading 2"/>
    <w:basedOn w:val="a"/>
    <w:qFormat/>
    <w:pPr>
      <w:spacing w:before="100" w:beforeAutospacing="1" w:after="100" w:afterAutospacing="1"/>
      <w:outlineLvl w:val="1"/>
    </w:pPr>
    <w:rPr>
      <w:b/>
      <w:bCs/>
      <w:sz w:val="36"/>
      <w:szCs w:val="36"/>
    </w:rPr>
  </w:style>
  <w:style w:type="paragraph" w:styleId="3">
    <w:name w:val="heading 3"/>
    <w:basedOn w:val="a"/>
    <w:qFormat/>
    <w:pPr>
      <w:spacing w:before="100" w:beforeAutospacing="1" w:after="100" w:afterAutospacing="1"/>
      <w:outlineLvl w:val="2"/>
    </w:pPr>
    <w:rPr>
      <w:b/>
      <w:bCs/>
      <w:sz w:val="27"/>
      <w:szCs w:val="27"/>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rPr>
      <w:strike w:val="0"/>
      <w:dstrike w:val="0"/>
      <w:color w:val="000000"/>
      <w:u w:val="none"/>
    </w:rPr>
  </w:style>
  <w:style w:type="character" w:customStyle="1" w:styleId="Char">
    <w:name w:val="页眉 Char"/>
    <w:link w:val="a5"/>
    <w:rPr>
      <w:rFonts w:ascii="宋体" w:eastAsia="宋体" w:hAnsi="宋体" w:cs="宋体"/>
      <w:sz w:val="18"/>
      <w:szCs w:val="18"/>
      <w:lang w:val="en-US" w:eastAsia="zh-CN" w:bidi="ar-SA"/>
    </w:rPr>
  </w:style>
  <w:style w:type="paragraph" w:styleId="a6">
    <w:name w:val="Body Text"/>
    <w:basedOn w:val="a"/>
    <w:pPr>
      <w:spacing w:after="120"/>
    </w:p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paragraph" w:styleId="a7">
    <w:name w:val="Body Text Indent"/>
    <w:basedOn w:val="a"/>
    <w:pPr>
      <w:spacing w:after="120"/>
      <w:ind w:leftChars="200" w:left="420"/>
    </w:pPr>
  </w:style>
  <w:style w:type="paragraph" w:styleId="20">
    <w:name w:val="Body Text Indent 2"/>
    <w:basedOn w:val="a"/>
    <w:pPr>
      <w:widowControl w:val="0"/>
      <w:ind w:leftChars="200" w:left="420"/>
      <w:jc w:val="both"/>
    </w:pPr>
    <w:rPr>
      <w:rFonts w:ascii="Times New Roman" w:hAnsi="Times New Roman" w:cs="Times New Roman"/>
      <w:color w:val="000000"/>
      <w:kern w:val="2"/>
      <w:sz w:val="21"/>
    </w:rPr>
  </w:style>
  <w:style w:type="paragraph" w:styleId="a8">
    <w:name w:val="footer"/>
    <w:basedOn w:val="a"/>
    <w:pPr>
      <w:tabs>
        <w:tab w:val="center" w:pos="4153"/>
        <w:tab w:val="right" w:pos="8306"/>
      </w:tabs>
      <w:snapToGrid w:val="0"/>
    </w:pPr>
    <w:rPr>
      <w:sz w:val="18"/>
      <w:szCs w:val="18"/>
    </w:rPr>
  </w:style>
  <w:style w:type="paragraph" w:styleId="a9">
    <w:name w:val="Normal (Web)"/>
    <w:basedOn w:val="a"/>
    <w:uiPriority w:val="99"/>
    <w:unhideWhenUsed/>
    <w:pPr>
      <w:spacing w:before="100" w:beforeAutospacing="1" w:after="100" w:afterAutospacing="1"/>
    </w:pPr>
  </w:style>
  <w:style w:type="paragraph" w:styleId="aa">
    <w:name w:val="Plain Text"/>
    <w:basedOn w:val="a"/>
    <w:pPr>
      <w:widowControl w:val="0"/>
      <w:spacing w:line="400" w:lineRule="atLeast"/>
      <w:jc w:val="both"/>
    </w:pPr>
    <w:rPr>
      <w:rFonts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7790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zjzikao.or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408</Words>
  <Characters>2330</Characters>
  <Application>Microsoft Office Word</Application>
  <DocSecurity>0</DocSecurity>
  <PresentationFormat/>
  <Lines>19</Lines>
  <Paragraphs>5</Paragraphs>
  <Slides>0</Slides>
  <Notes>0</Notes>
  <HiddenSlides>0</HiddenSlides>
  <MMClips>0</MMClips>
  <ScaleCrop>false</ScaleCrop>
  <Company>微软中国</Company>
  <LinksUpToDate>false</LinksUpToDate>
  <CharactersWithSpaces>2733</CharactersWithSpaces>
  <SharedDoc>false</SharedDoc>
  <HLinks>
    <vt:vector size="6" baseType="variant">
      <vt:variant>
        <vt:i4>2556014</vt:i4>
      </vt:variant>
      <vt:variant>
        <vt:i4>0</vt:i4>
      </vt:variant>
      <vt:variant>
        <vt:i4>0</vt:i4>
      </vt:variant>
      <vt:variant>
        <vt:i4>5</vt:i4>
      </vt:variant>
      <vt:variant>
        <vt:lpwstr>http://www.zjzikao.org/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10月自考英语（二）模拟试题及答案</dc:title>
  <dc:creator>acer</dc:creator>
  <cp:lastModifiedBy>xbany</cp:lastModifiedBy>
  <cp:revision>2</cp:revision>
  <cp:lastPrinted>2019-01-15T13:46:00Z</cp:lastPrinted>
  <dcterms:created xsi:type="dcterms:W3CDTF">2019-01-15T13:56:00Z</dcterms:created>
  <dcterms:modified xsi:type="dcterms:W3CDTF">2019-01-15T13:56:00Z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